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495F7" w14:textId="651FEB17" w:rsidR="003673A6" w:rsidRPr="00A9301F" w:rsidRDefault="009F275E" w:rsidP="00C32357">
      <w:pPr>
        <w:pStyle w:val="Heading4"/>
        <w:rPr>
          <w:rFonts w:ascii="Arial" w:hAnsi="Arial" w:cs="Arial"/>
          <w:iCs w:val="0"/>
          <w:color w:val="auto"/>
          <w:sz w:val="48"/>
          <w:szCs w:val="48"/>
        </w:rPr>
      </w:pPr>
      <w:r w:rsidRPr="009F275E">
        <w:rPr>
          <w:rFonts w:ascii="Arial" w:hAnsi="Arial" w:cs="Arial"/>
          <w:iCs w:val="0"/>
          <w:color w:val="auto"/>
          <w:sz w:val="48"/>
          <w:szCs w:val="48"/>
        </w:rPr>
        <w:t>AMPA</w:t>
      </w:r>
      <w:r w:rsidR="005B23B9">
        <w:rPr>
          <w:rFonts w:ascii="Arial" w:hAnsi="Arial" w:cs="Arial"/>
          <w:iCs w:val="0"/>
          <w:color w:val="auto"/>
          <w:sz w:val="48"/>
          <w:szCs w:val="48"/>
        </w:rPr>
        <w:t>BA</w:t>
      </w:r>
      <w:r w:rsidRPr="009F275E">
        <w:rPr>
          <w:rFonts w:ascii="Arial" w:hAnsi="Arial" w:cs="Arial"/>
          <w:iCs w:val="0"/>
          <w:color w:val="auto"/>
          <w:sz w:val="48"/>
          <w:szCs w:val="48"/>
        </w:rPr>
        <w:t>3X03</w:t>
      </w:r>
      <w:r>
        <w:rPr>
          <w:rFonts w:ascii="Arial" w:hAnsi="Arial" w:cs="Arial"/>
          <w:iCs w:val="0"/>
          <w:color w:val="auto"/>
          <w:sz w:val="48"/>
          <w:szCs w:val="48"/>
        </w:rPr>
        <w:t xml:space="preserve"> </w:t>
      </w:r>
      <w:r w:rsidR="003673A6" w:rsidRPr="00A9301F">
        <w:rPr>
          <w:rFonts w:ascii="Arial" w:hAnsi="Arial" w:cs="Arial"/>
          <w:iCs w:val="0"/>
          <w:color w:val="auto"/>
          <w:sz w:val="48"/>
          <w:szCs w:val="48"/>
        </w:rPr>
        <w:t>Monitor the effective operations of electrical stimulation</w:t>
      </w:r>
    </w:p>
    <w:p w14:paraId="22BBCDB7" w14:textId="4B7943A3" w:rsidR="00D024B9" w:rsidRPr="00A9301F" w:rsidRDefault="008F54D2" w:rsidP="00C32357">
      <w:pPr>
        <w:pStyle w:val="Heading4"/>
        <w:rPr>
          <w:rFonts w:ascii="Arial" w:hAnsi="Arial" w:cs="Arial"/>
          <w:color w:val="000000" w:themeColor="text2"/>
        </w:rPr>
      </w:pPr>
      <w:r w:rsidRPr="00A9301F">
        <w:rPr>
          <w:rFonts w:ascii="Arial" w:hAnsi="Arial" w:cs="Arial"/>
          <w:color w:val="000000" w:themeColor="text2"/>
        </w:rPr>
        <w:t>Application</w:t>
      </w:r>
    </w:p>
    <w:p w14:paraId="143804CE" w14:textId="435EA9F5" w:rsidR="003673A6" w:rsidRPr="00FD48C9" w:rsidRDefault="003673A6" w:rsidP="003673A6">
      <w:pPr>
        <w:pStyle w:val="BodyTextSI"/>
        <w:rPr>
          <w:rFonts w:ascii="Arial" w:hAnsi="Arial" w:cs="Arial"/>
          <w:color w:val="auto"/>
        </w:rPr>
      </w:pPr>
      <w:r w:rsidRPr="00FD48C9">
        <w:rPr>
          <w:rFonts w:ascii="Arial" w:hAnsi="Arial" w:cs="Arial"/>
          <w:color w:val="auto"/>
        </w:rPr>
        <w:t xml:space="preserve">This unit describes the skills and knowledge required </w:t>
      </w:r>
      <w:r w:rsidR="002947E5" w:rsidRPr="00FD48C9">
        <w:rPr>
          <w:rFonts w:ascii="Arial" w:hAnsi="Arial" w:cs="Arial"/>
          <w:color w:val="auto"/>
        </w:rPr>
        <w:t xml:space="preserve">for workers </w:t>
      </w:r>
      <w:r w:rsidRPr="00FD48C9">
        <w:rPr>
          <w:rFonts w:ascii="Arial" w:hAnsi="Arial" w:cs="Arial"/>
          <w:color w:val="auto"/>
        </w:rPr>
        <w:t>to monitor an automated or manual electrical carcase stimulation unit to ensure that the carcases are receiving the optimal stimulation.</w:t>
      </w:r>
    </w:p>
    <w:p w14:paraId="4613BCDA" w14:textId="77777777" w:rsidR="002947E5" w:rsidRPr="00A9301F" w:rsidRDefault="002947E5" w:rsidP="002947E5">
      <w:pPr>
        <w:pStyle w:val="BodyTextSI"/>
        <w:rPr>
          <w:rFonts w:ascii="Arial" w:hAnsi="Arial" w:cs="Arial"/>
          <w:color w:val="000000" w:themeColor="text2"/>
        </w:rPr>
      </w:pPr>
      <w:r w:rsidRPr="00A9301F">
        <w:rPr>
          <w:rFonts w:ascii="Arial" w:hAnsi="Arial" w:cs="Arial"/>
          <w:color w:val="000000" w:themeColor="text2"/>
        </w:rPr>
        <w:t>Work is performed in compliance with workplace procedures, customer requirements and product specifications.</w:t>
      </w:r>
    </w:p>
    <w:p w14:paraId="4B1C2456" w14:textId="77777777" w:rsidR="003673A6" w:rsidRPr="00FD48C9" w:rsidRDefault="003673A6" w:rsidP="003673A6">
      <w:pPr>
        <w:pStyle w:val="BodyTextSI"/>
        <w:rPr>
          <w:rFonts w:ascii="Arial" w:hAnsi="Arial" w:cs="Arial"/>
          <w:color w:val="auto"/>
        </w:rPr>
      </w:pPr>
      <w:r w:rsidRPr="00FD48C9">
        <w:rPr>
          <w:rFonts w:ascii="Arial" w:hAnsi="Arial" w:cs="Arial"/>
          <w:color w:val="auto"/>
        </w:rPr>
        <w:t>This unit applies to individuals who work under broad direction and take responsibility for their own work including limited responsibility for the work of others. They provide and communicate solutions to a range of predictable problems.</w:t>
      </w:r>
    </w:p>
    <w:p w14:paraId="635FEA90" w14:textId="77777777" w:rsidR="003673A6" w:rsidRPr="00FD48C9" w:rsidRDefault="003673A6" w:rsidP="003673A6">
      <w:pPr>
        <w:pStyle w:val="BodyTextSI"/>
        <w:rPr>
          <w:rFonts w:ascii="Arial" w:hAnsi="Arial" w:cs="Arial"/>
          <w:color w:val="auto"/>
        </w:rPr>
      </w:pPr>
      <w:r w:rsidRPr="00FD48C9">
        <w:rPr>
          <w:rFonts w:ascii="Arial" w:hAnsi="Arial" w:cs="Arial"/>
          <w:color w:val="auto"/>
        </w:rPr>
        <w:t>This unit must be delivered and assessed in the context of Australian meat processing standards and regulations.</w:t>
      </w:r>
    </w:p>
    <w:p w14:paraId="3743C5F1" w14:textId="741CA7E0" w:rsidR="00D024B9" w:rsidRPr="00FD48C9" w:rsidRDefault="00D024B9" w:rsidP="008B7F29">
      <w:pPr>
        <w:pStyle w:val="Heading5"/>
        <w:rPr>
          <w:rFonts w:ascii="Arial" w:hAnsi="Arial" w:cs="Arial"/>
        </w:rPr>
      </w:pPr>
      <w:r w:rsidRPr="00FD48C9">
        <w:rPr>
          <w:rFonts w:ascii="Arial" w:hAnsi="Arial" w:cs="Arial"/>
        </w:rPr>
        <w:t>Licensing, legislative, regulatory requirements</w:t>
      </w:r>
    </w:p>
    <w:p w14:paraId="340DE146" w14:textId="5210631C" w:rsidR="00D024B9" w:rsidRPr="00A9301F" w:rsidRDefault="001B4250" w:rsidP="00D024B9">
      <w:pPr>
        <w:pStyle w:val="BodyTextSI"/>
        <w:rPr>
          <w:rFonts w:ascii="Arial" w:hAnsi="Arial" w:cs="Arial"/>
          <w:color w:val="000000" w:themeColor="text2"/>
        </w:rPr>
      </w:pPr>
      <w:r w:rsidRPr="00A9301F">
        <w:rPr>
          <w:rFonts w:ascii="Arial" w:hAnsi="Arial" w:cs="Arial"/>
          <w:i/>
        </w:rPr>
        <w:t>No licensing, legislative or certification requirements apply to this unit at the time of publication.</w:t>
      </w:r>
    </w:p>
    <w:p w14:paraId="34401674" w14:textId="434281CE" w:rsidR="000358D7" w:rsidRPr="00A9301F" w:rsidRDefault="000358D7" w:rsidP="00B76B2F">
      <w:pPr>
        <w:pStyle w:val="Heading4"/>
        <w:rPr>
          <w:rFonts w:ascii="Arial" w:hAnsi="Arial" w:cs="Arial"/>
          <w:b w:val="0"/>
          <w:bCs w:val="0"/>
          <w:i/>
          <w:iCs w:val="0"/>
          <w:color w:val="000000" w:themeColor="text2"/>
        </w:rPr>
      </w:pPr>
      <w:r w:rsidRPr="00A9301F">
        <w:rPr>
          <w:rFonts w:ascii="Arial" w:hAnsi="Arial" w:cs="Arial"/>
          <w:color w:val="000000" w:themeColor="text2"/>
        </w:rPr>
        <w:t>Pre-requisite unit</w:t>
      </w:r>
    </w:p>
    <w:p w14:paraId="1F41F38B" w14:textId="61AD0CAD" w:rsidR="000358D7" w:rsidRPr="00A9301F" w:rsidRDefault="000358D7" w:rsidP="00B76B2F">
      <w:pPr>
        <w:pStyle w:val="BodyTextSI"/>
        <w:rPr>
          <w:rFonts w:ascii="Arial" w:hAnsi="Arial" w:cs="Arial"/>
          <w:color w:val="000000" w:themeColor="text2"/>
        </w:rPr>
      </w:pPr>
      <w:r w:rsidRPr="00A9301F">
        <w:rPr>
          <w:rFonts w:ascii="Arial" w:hAnsi="Arial" w:cs="Arial"/>
          <w:color w:val="000000" w:themeColor="text2"/>
        </w:rPr>
        <w:t>Nil</w:t>
      </w:r>
    </w:p>
    <w:p w14:paraId="77CE7995" w14:textId="1AD0618F" w:rsidR="00B329E8" w:rsidRPr="00FD48C9" w:rsidRDefault="00B329E8" w:rsidP="00B329E8">
      <w:pPr>
        <w:pStyle w:val="Heading4"/>
        <w:rPr>
          <w:rFonts w:ascii="Arial" w:hAnsi="Arial" w:cs="Arial"/>
          <w:color w:val="000000" w:themeColor="text2"/>
        </w:rPr>
      </w:pPr>
      <w:r w:rsidRPr="00FD48C9">
        <w:rPr>
          <w:rFonts w:ascii="Arial" w:hAnsi="Arial" w:cs="Arial"/>
          <w:color w:val="000000" w:themeColor="text2"/>
        </w:rPr>
        <w:t xml:space="preserve">Unit sector </w:t>
      </w:r>
    </w:p>
    <w:p w14:paraId="7B244E65" w14:textId="28678FFD" w:rsidR="00B76B2F" w:rsidRPr="00A9301F" w:rsidRDefault="005B23B9" w:rsidP="00D024B9">
      <w:pPr>
        <w:pStyle w:val="BodyTextSI"/>
        <w:rPr>
          <w:rFonts w:ascii="Arial" w:hAnsi="Arial" w:cs="Arial"/>
          <w:color w:val="000000" w:themeColor="text2"/>
        </w:rPr>
      </w:pPr>
      <w:r w:rsidRPr="005B23B9">
        <w:rPr>
          <w:rFonts w:ascii="Arial" w:hAnsi="Arial" w:cs="Arial"/>
          <w:color w:val="000000" w:themeColor="text2"/>
        </w:rPr>
        <w:t>Abattoirs</w:t>
      </w:r>
      <w:r>
        <w:rPr>
          <w:rFonts w:ascii="Arial" w:hAnsi="Arial" w:cs="Arial"/>
          <w:color w:val="000000" w:themeColor="text2"/>
        </w:rPr>
        <w:t xml:space="preserve"> (</w:t>
      </w:r>
      <w:r w:rsidRPr="005B23B9">
        <w:rPr>
          <w:rFonts w:ascii="Arial" w:hAnsi="Arial" w:cs="Arial"/>
          <w:color w:val="000000" w:themeColor="text2"/>
        </w:rPr>
        <w:t>ABA</w:t>
      </w:r>
      <w:r>
        <w:rPr>
          <w:rFonts w:ascii="Arial" w:hAnsi="Arial" w:cs="Arial"/>
          <w:color w:val="000000" w:themeColor="text2"/>
        </w:rPr>
        <w:t>)</w:t>
      </w:r>
    </w:p>
    <w:tbl>
      <w:tblPr>
        <w:tblStyle w:val="TableGrid"/>
        <w:tblW w:w="0" w:type="auto"/>
        <w:tblInd w:w="27" w:type="dxa"/>
        <w:tblLook w:val="04A0" w:firstRow="1" w:lastRow="0" w:firstColumn="1" w:lastColumn="0" w:noHBand="0" w:noVBand="1"/>
      </w:tblPr>
      <w:tblGrid>
        <w:gridCol w:w="3512"/>
        <w:gridCol w:w="5954"/>
      </w:tblGrid>
      <w:tr w:rsidR="008A2237" w:rsidRPr="00A9301F" w14:paraId="63332B22" w14:textId="77777777" w:rsidTr="008A2237">
        <w:tc>
          <w:tcPr>
            <w:tcW w:w="3512" w:type="dxa"/>
          </w:tcPr>
          <w:p w14:paraId="19345E85" w14:textId="4AA2ED8D" w:rsidR="008A2237" w:rsidRPr="00A9301F" w:rsidRDefault="008A2237" w:rsidP="007E40E9">
            <w:pPr>
              <w:spacing w:after="120"/>
              <w:rPr>
                <w:rFonts w:ascii="Arial" w:hAnsi="Arial" w:cs="Arial"/>
                <w:color w:val="000000" w:themeColor="text2"/>
              </w:rPr>
            </w:pPr>
            <w:r w:rsidRPr="00A9301F">
              <w:rPr>
                <w:rFonts w:ascii="Arial" w:hAnsi="Arial" w:cs="Arial"/>
                <w:b/>
              </w:rPr>
              <w:t>Elements</w:t>
            </w:r>
            <w:r w:rsidR="007E40E9" w:rsidRPr="00A9301F">
              <w:rPr>
                <w:rFonts w:ascii="Arial" w:hAnsi="Arial" w:cs="Arial"/>
                <w:b/>
              </w:rPr>
              <w:br/>
            </w:r>
            <w:proofErr w:type="spellStart"/>
            <w:r w:rsidR="007E40E9" w:rsidRPr="00A9301F">
              <w:rPr>
                <w:rFonts w:ascii="Arial" w:hAnsi="Arial" w:cs="Arial"/>
                <w:i/>
              </w:rPr>
              <w:t>Elements</w:t>
            </w:r>
            <w:proofErr w:type="spellEnd"/>
            <w:r w:rsidR="007E40E9" w:rsidRPr="00A9301F">
              <w:rPr>
                <w:rFonts w:ascii="Arial" w:hAnsi="Arial" w:cs="Arial"/>
                <w:i/>
              </w:rPr>
              <w:t xml:space="preserve"> describe the essential outcomes.</w:t>
            </w:r>
          </w:p>
        </w:tc>
        <w:tc>
          <w:tcPr>
            <w:tcW w:w="5954" w:type="dxa"/>
          </w:tcPr>
          <w:p w14:paraId="53C86B1B" w14:textId="77777777" w:rsidR="008A2237" w:rsidRPr="00A9301F" w:rsidRDefault="008A2237" w:rsidP="008A2237">
            <w:pPr>
              <w:spacing w:after="120"/>
              <w:rPr>
                <w:rFonts w:ascii="Arial" w:hAnsi="Arial" w:cs="Arial"/>
              </w:rPr>
            </w:pPr>
            <w:r w:rsidRPr="00A9301F">
              <w:rPr>
                <w:rFonts w:ascii="Arial" w:hAnsi="Arial" w:cs="Arial"/>
                <w:b/>
              </w:rPr>
              <w:t>Performance criteria</w:t>
            </w:r>
          </w:p>
          <w:p w14:paraId="091AC639" w14:textId="47E472BF" w:rsidR="008A2237" w:rsidRPr="00A9301F" w:rsidRDefault="00656877" w:rsidP="008A2237">
            <w:pPr>
              <w:pStyle w:val="SIText"/>
              <w:rPr>
                <w:rFonts w:cs="Arial"/>
                <w:color w:val="000000" w:themeColor="text2"/>
                <w:sz w:val="22"/>
              </w:rPr>
            </w:pPr>
            <w:r w:rsidRPr="00A9301F">
              <w:rPr>
                <w:rFonts w:cs="Arial"/>
                <w:i/>
                <w:sz w:val="22"/>
              </w:rPr>
              <w:t>Performance criteria describe the performance needed to demonstrate achievement of the element.</w:t>
            </w:r>
          </w:p>
        </w:tc>
      </w:tr>
      <w:tr w:rsidR="00E9653C" w:rsidRPr="00A9301F" w14:paraId="31426DAE" w14:textId="77777777" w:rsidTr="008A2237">
        <w:tc>
          <w:tcPr>
            <w:tcW w:w="3512" w:type="dxa"/>
          </w:tcPr>
          <w:p w14:paraId="3D0A9A8F" w14:textId="09151BE9" w:rsidR="00E9653C" w:rsidRPr="00A9301F" w:rsidRDefault="00A67C83" w:rsidP="00F91166">
            <w:pPr>
              <w:pStyle w:val="SIText"/>
              <w:rPr>
                <w:rFonts w:cs="Arial"/>
                <w:color w:val="000000" w:themeColor="text2"/>
                <w:sz w:val="22"/>
              </w:rPr>
            </w:pPr>
            <w:r w:rsidRPr="00A9301F">
              <w:rPr>
                <w:rFonts w:cs="Arial"/>
                <w:color w:val="000000" w:themeColor="text2"/>
                <w:sz w:val="22"/>
              </w:rPr>
              <w:t xml:space="preserve">1. </w:t>
            </w:r>
            <w:r w:rsidR="002947E5" w:rsidRPr="00A9301F">
              <w:rPr>
                <w:rFonts w:cs="Arial"/>
                <w:color w:val="000000" w:themeColor="text2"/>
                <w:sz w:val="22"/>
              </w:rPr>
              <w:t>Monitor electrical stimulation unit</w:t>
            </w:r>
          </w:p>
        </w:tc>
        <w:tc>
          <w:tcPr>
            <w:tcW w:w="5954" w:type="dxa"/>
          </w:tcPr>
          <w:p w14:paraId="4D855289" w14:textId="4D778841" w:rsidR="002947E5" w:rsidRPr="00A9301F" w:rsidRDefault="002947E5" w:rsidP="002947E5">
            <w:pPr>
              <w:pStyle w:val="SIText"/>
              <w:rPr>
                <w:rFonts w:cs="Arial"/>
                <w:color w:val="000000" w:themeColor="text2"/>
                <w:sz w:val="22"/>
              </w:rPr>
            </w:pPr>
            <w:r w:rsidRPr="00A9301F">
              <w:rPr>
                <w:rFonts w:cs="Arial"/>
                <w:color w:val="000000" w:themeColor="text2"/>
                <w:sz w:val="22"/>
              </w:rPr>
              <w:t>1.1 Monitor the electrical stimulation unit using the correct procedure</w:t>
            </w:r>
            <w:r w:rsidR="005D7CF6" w:rsidRPr="00A9301F">
              <w:rPr>
                <w:rFonts w:cs="Arial"/>
                <w:color w:val="000000" w:themeColor="text2"/>
                <w:sz w:val="22"/>
              </w:rPr>
              <w:t xml:space="preserve"> and readouts</w:t>
            </w:r>
            <w:r w:rsidRPr="00A9301F">
              <w:rPr>
                <w:rFonts w:cs="Arial"/>
                <w:color w:val="000000" w:themeColor="text2"/>
                <w:sz w:val="22"/>
              </w:rPr>
              <w:t xml:space="preserve"> to check electrical stimulation equipment operation</w:t>
            </w:r>
          </w:p>
          <w:p w14:paraId="0EBC3846" w14:textId="77777777" w:rsidR="002947E5" w:rsidRPr="00A9301F" w:rsidRDefault="002947E5" w:rsidP="002947E5">
            <w:pPr>
              <w:pStyle w:val="SIText"/>
              <w:rPr>
                <w:rFonts w:cs="Arial"/>
                <w:color w:val="000000" w:themeColor="text2"/>
                <w:sz w:val="22"/>
              </w:rPr>
            </w:pPr>
            <w:r w:rsidRPr="00A9301F">
              <w:rPr>
                <w:rFonts w:cs="Arial"/>
                <w:color w:val="000000" w:themeColor="text2"/>
                <w:sz w:val="22"/>
              </w:rPr>
              <w:t>1.2 Use dummy load across each of the electrical inputs to check operation in accordance with work instructions and manufacturers’ specifications</w:t>
            </w:r>
          </w:p>
          <w:p w14:paraId="65C79B7C" w14:textId="77777777" w:rsidR="002947E5" w:rsidRPr="00A9301F" w:rsidRDefault="002947E5" w:rsidP="002947E5">
            <w:pPr>
              <w:pStyle w:val="SIText"/>
              <w:rPr>
                <w:rFonts w:cs="Arial"/>
                <w:color w:val="000000" w:themeColor="text2"/>
                <w:sz w:val="22"/>
              </w:rPr>
            </w:pPr>
            <w:r w:rsidRPr="00A9301F">
              <w:rPr>
                <w:rFonts w:cs="Arial"/>
                <w:color w:val="000000" w:themeColor="text2"/>
                <w:sz w:val="22"/>
              </w:rPr>
              <w:t>1.3 Observe for and describe the normal reaction of carcases to electrical stimulation</w:t>
            </w:r>
          </w:p>
          <w:p w14:paraId="35A4DDE2" w14:textId="77777777" w:rsidR="002947E5" w:rsidRPr="00A9301F" w:rsidRDefault="002947E5" w:rsidP="002947E5">
            <w:pPr>
              <w:pStyle w:val="SIText"/>
              <w:rPr>
                <w:rFonts w:cs="Arial"/>
                <w:color w:val="000000" w:themeColor="text2"/>
                <w:sz w:val="22"/>
              </w:rPr>
            </w:pPr>
            <w:r w:rsidRPr="00A9301F">
              <w:rPr>
                <w:rFonts w:cs="Arial"/>
                <w:color w:val="000000" w:themeColor="text2"/>
                <w:sz w:val="22"/>
              </w:rPr>
              <w:t>1.4 Observe for and respond to any abnormal reaction of carcases to electrical stimulation</w:t>
            </w:r>
          </w:p>
          <w:p w14:paraId="10E0E7EB" w14:textId="77777777" w:rsidR="002947E5" w:rsidRPr="00A9301F" w:rsidRDefault="002947E5" w:rsidP="002947E5">
            <w:pPr>
              <w:pStyle w:val="SIText"/>
              <w:rPr>
                <w:rFonts w:cs="Arial"/>
                <w:color w:val="000000" w:themeColor="text2"/>
                <w:sz w:val="22"/>
              </w:rPr>
            </w:pPr>
            <w:r w:rsidRPr="00A9301F">
              <w:rPr>
                <w:rFonts w:cs="Arial"/>
                <w:color w:val="000000" w:themeColor="text2"/>
                <w:sz w:val="22"/>
              </w:rPr>
              <w:t>1.5 Follow up on requests for maintenance and check operation is normal</w:t>
            </w:r>
          </w:p>
          <w:p w14:paraId="3B6E65AD" w14:textId="775706D7" w:rsidR="005D7CF6" w:rsidRPr="00A9301F" w:rsidRDefault="002947E5" w:rsidP="002947E5">
            <w:pPr>
              <w:pStyle w:val="SIText"/>
              <w:rPr>
                <w:rFonts w:cs="Arial"/>
                <w:color w:val="000000" w:themeColor="text2"/>
                <w:sz w:val="22"/>
              </w:rPr>
            </w:pPr>
            <w:r w:rsidRPr="00A9301F">
              <w:rPr>
                <w:rFonts w:cs="Arial"/>
                <w:color w:val="000000" w:themeColor="text2"/>
                <w:sz w:val="22"/>
              </w:rPr>
              <w:lastRenderedPageBreak/>
              <w:t>1.6 Follow workplace health and safety requirements for working around electrical stimulation units</w:t>
            </w:r>
          </w:p>
          <w:p w14:paraId="5AD8264E" w14:textId="38130F9E" w:rsidR="00A67C83" w:rsidRPr="00A9301F" w:rsidRDefault="005D7CF6" w:rsidP="00F91166">
            <w:pPr>
              <w:pStyle w:val="SIText"/>
              <w:rPr>
                <w:rFonts w:cs="Arial"/>
                <w:color w:val="000000" w:themeColor="text2"/>
                <w:sz w:val="22"/>
              </w:rPr>
            </w:pPr>
            <w:r w:rsidRPr="00A9301F">
              <w:rPr>
                <w:rFonts w:cs="Arial"/>
                <w:color w:val="000000" w:themeColor="text2"/>
                <w:sz w:val="22"/>
              </w:rPr>
              <w:t>1.7 Instruct workers in and around electrical stimulation units to recognise and report abnormal carcase responses</w:t>
            </w:r>
          </w:p>
        </w:tc>
      </w:tr>
      <w:tr w:rsidR="00E9653C" w:rsidRPr="00A9301F" w14:paraId="1D0106AD" w14:textId="77777777" w:rsidTr="008A2237">
        <w:tc>
          <w:tcPr>
            <w:tcW w:w="3512" w:type="dxa"/>
          </w:tcPr>
          <w:p w14:paraId="5C7682E7" w14:textId="44B715A8" w:rsidR="00E9653C" w:rsidRPr="00A9301F" w:rsidRDefault="00A67C83" w:rsidP="00F91166">
            <w:pPr>
              <w:pStyle w:val="SIText"/>
              <w:rPr>
                <w:rFonts w:cs="Arial"/>
                <w:color w:val="000000" w:themeColor="text2"/>
                <w:sz w:val="22"/>
              </w:rPr>
            </w:pPr>
            <w:r w:rsidRPr="00A9301F">
              <w:rPr>
                <w:rFonts w:cs="Arial"/>
                <w:color w:val="000000" w:themeColor="text2"/>
                <w:sz w:val="22"/>
              </w:rPr>
              <w:lastRenderedPageBreak/>
              <w:t>2.</w:t>
            </w:r>
            <w:r w:rsidR="002947E5" w:rsidRPr="00A9301F">
              <w:rPr>
                <w:rFonts w:cs="Arial"/>
              </w:rPr>
              <w:t xml:space="preserve"> </w:t>
            </w:r>
            <w:r w:rsidR="002947E5" w:rsidRPr="00A9301F">
              <w:rPr>
                <w:rFonts w:cs="Arial"/>
                <w:color w:val="000000" w:themeColor="text2"/>
                <w:sz w:val="22"/>
              </w:rPr>
              <w:t>Ensure routine checks of equipment by technicians are performed</w:t>
            </w:r>
          </w:p>
        </w:tc>
        <w:tc>
          <w:tcPr>
            <w:tcW w:w="5954" w:type="dxa"/>
          </w:tcPr>
          <w:p w14:paraId="114BCF99" w14:textId="77777777" w:rsidR="002947E5" w:rsidRPr="00A9301F" w:rsidRDefault="002947E5" w:rsidP="002947E5">
            <w:pPr>
              <w:pStyle w:val="SIText"/>
              <w:rPr>
                <w:rFonts w:cs="Arial"/>
                <w:color w:val="000000" w:themeColor="text2"/>
                <w:sz w:val="22"/>
              </w:rPr>
            </w:pPr>
            <w:r w:rsidRPr="00A9301F">
              <w:rPr>
                <w:rFonts w:cs="Arial"/>
                <w:color w:val="000000" w:themeColor="text2"/>
                <w:sz w:val="22"/>
              </w:rPr>
              <w:t>2.1 Arrange or oversee routine checks to ensure a full check of the equipment is made including: electrical parameters, stored programs, electrical safety, electrodes and equipment integration</w:t>
            </w:r>
          </w:p>
          <w:p w14:paraId="45706D93" w14:textId="5B7D1481" w:rsidR="002947E5" w:rsidRPr="00A9301F" w:rsidRDefault="002947E5" w:rsidP="002947E5">
            <w:pPr>
              <w:pStyle w:val="SIText"/>
              <w:rPr>
                <w:rFonts w:cs="Arial"/>
                <w:color w:val="000000" w:themeColor="text2"/>
                <w:sz w:val="22"/>
              </w:rPr>
            </w:pPr>
            <w:r w:rsidRPr="00A9301F">
              <w:rPr>
                <w:rFonts w:cs="Arial"/>
                <w:color w:val="000000" w:themeColor="text2"/>
                <w:sz w:val="22"/>
              </w:rPr>
              <w:t>2.2 Review maintenance and equipment reports detailing the findings and recommendations and implement corrective actions</w:t>
            </w:r>
          </w:p>
          <w:p w14:paraId="4988B7D3" w14:textId="368BFEED" w:rsidR="00A67C83" w:rsidRPr="00A9301F" w:rsidRDefault="002947E5" w:rsidP="005D7CF6">
            <w:pPr>
              <w:pStyle w:val="SIText"/>
              <w:rPr>
                <w:rFonts w:cs="Arial"/>
                <w:color w:val="000000" w:themeColor="text2"/>
                <w:sz w:val="22"/>
              </w:rPr>
            </w:pPr>
            <w:r w:rsidRPr="00A9301F">
              <w:rPr>
                <w:rFonts w:cs="Arial"/>
                <w:color w:val="000000" w:themeColor="text2"/>
                <w:sz w:val="22"/>
              </w:rPr>
              <w:t>2.3 Respond to adverse audit findings including recommendations to alter stimulation inputs, alter stimulation time and adjust chilling regime</w:t>
            </w:r>
            <w:r w:rsidRPr="00A9301F" w:rsidDel="002947E5">
              <w:rPr>
                <w:rFonts w:cs="Arial"/>
                <w:color w:val="000000" w:themeColor="text2"/>
                <w:sz w:val="22"/>
              </w:rPr>
              <w:t xml:space="preserve"> </w:t>
            </w:r>
          </w:p>
        </w:tc>
      </w:tr>
    </w:tbl>
    <w:p w14:paraId="0965687E" w14:textId="77777777" w:rsidR="006A5CF9" w:rsidRPr="00FD48C9" w:rsidRDefault="006A5CF9" w:rsidP="00695D51">
      <w:pPr>
        <w:pStyle w:val="BodyTextSI"/>
        <w:rPr>
          <w:rFonts w:ascii="Arial" w:hAnsi="Arial" w:cs="Arial"/>
        </w:rPr>
      </w:pPr>
    </w:p>
    <w:p w14:paraId="3D544D4D" w14:textId="378B7D9C" w:rsidR="00AC2E59" w:rsidRPr="00A9301F" w:rsidRDefault="006A5CF9" w:rsidP="00FD48C9">
      <w:pPr>
        <w:pStyle w:val="Heading4"/>
        <w:rPr>
          <w:rFonts w:ascii="Arial" w:hAnsi="Arial" w:cs="Arial"/>
          <w:color w:val="0000FF"/>
        </w:rPr>
      </w:pPr>
      <w:r w:rsidRPr="00A9301F">
        <w:rPr>
          <w:rFonts w:ascii="Arial" w:hAnsi="Arial" w:cs="Arial"/>
          <w:color w:val="000000" w:themeColor="text2"/>
        </w:rPr>
        <w:t>F</w:t>
      </w:r>
      <w:r w:rsidR="00A83F69" w:rsidRPr="00A9301F">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A9301F" w14:paraId="6E035243" w14:textId="77777777" w:rsidTr="00726491">
        <w:tc>
          <w:tcPr>
            <w:tcW w:w="1880" w:type="dxa"/>
          </w:tcPr>
          <w:p w14:paraId="1B1FC08B" w14:textId="10EC77E6" w:rsidR="00726491" w:rsidRPr="00A9301F" w:rsidRDefault="00726491" w:rsidP="00726491">
            <w:pPr>
              <w:pStyle w:val="BodyTextSI"/>
              <w:rPr>
                <w:rFonts w:ascii="Arial" w:hAnsi="Arial" w:cs="Arial"/>
                <w:b/>
                <w:bCs/>
                <w:color w:val="000000" w:themeColor="text2"/>
              </w:rPr>
            </w:pPr>
            <w:r w:rsidRPr="00A9301F">
              <w:rPr>
                <w:rFonts w:ascii="Arial" w:hAnsi="Arial" w:cs="Arial"/>
                <w:b/>
                <w:bCs/>
                <w:color w:val="000000" w:themeColor="text2"/>
              </w:rPr>
              <w:t>Learning</w:t>
            </w:r>
          </w:p>
        </w:tc>
        <w:tc>
          <w:tcPr>
            <w:tcW w:w="1880" w:type="dxa"/>
          </w:tcPr>
          <w:p w14:paraId="2C2A6618" w14:textId="4372DF00" w:rsidR="00726491" w:rsidRPr="00A9301F" w:rsidRDefault="00726491" w:rsidP="00726491">
            <w:pPr>
              <w:pStyle w:val="BodyTextSI"/>
              <w:rPr>
                <w:rFonts w:ascii="Arial" w:hAnsi="Arial" w:cs="Arial"/>
                <w:b/>
                <w:bCs/>
                <w:color w:val="000000" w:themeColor="text2"/>
              </w:rPr>
            </w:pPr>
            <w:r w:rsidRPr="00A9301F">
              <w:rPr>
                <w:rFonts w:ascii="Arial" w:hAnsi="Arial" w:cs="Arial"/>
                <w:b/>
                <w:bCs/>
                <w:color w:val="000000" w:themeColor="text2"/>
              </w:rPr>
              <w:t>Reading</w:t>
            </w:r>
          </w:p>
        </w:tc>
        <w:tc>
          <w:tcPr>
            <w:tcW w:w="1880" w:type="dxa"/>
          </w:tcPr>
          <w:p w14:paraId="719B7923" w14:textId="274AE6DF" w:rsidR="00726491" w:rsidRPr="00A9301F" w:rsidRDefault="00726491" w:rsidP="00726491">
            <w:pPr>
              <w:pStyle w:val="BodyTextSI"/>
              <w:rPr>
                <w:rFonts w:ascii="Arial" w:hAnsi="Arial" w:cs="Arial"/>
                <w:b/>
                <w:bCs/>
                <w:color w:val="000000" w:themeColor="text2"/>
              </w:rPr>
            </w:pPr>
            <w:r w:rsidRPr="00A9301F">
              <w:rPr>
                <w:rFonts w:ascii="Arial" w:hAnsi="Arial" w:cs="Arial"/>
                <w:b/>
                <w:bCs/>
                <w:color w:val="000000" w:themeColor="text2"/>
              </w:rPr>
              <w:t>Writing</w:t>
            </w:r>
          </w:p>
        </w:tc>
        <w:tc>
          <w:tcPr>
            <w:tcW w:w="1881" w:type="dxa"/>
          </w:tcPr>
          <w:p w14:paraId="74832C6C" w14:textId="62FDE15C" w:rsidR="00726491" w:rsidRPr="00A9301F" w:rsidRDefault="00726491" w:rsidP="00726491">
            <w:pPr>
              <w:pStyle w:val="BodyTextSI"/>
              <w:rPr>
                <w:rFonts w:ascii="Arial" w:hAnsi="Arial" w:cs="Arial"/>
                <w:b/>
                <w:bCs/>
                <w:color w:val="000000" w:themeColor="text2"/>
              </w:rPr>
            </w:pPr>
            <w:r w:rsidRPr="00A9301F">
              <w:rPr>
                <w:rFonts w:ascii="Arial" w:hAnsi="Arial" w:cs="Arial"/>
                <w:b/>
                <w:bCs/>
                <w:color w:val="000000" w:themeColor="text2"/>
              </w:rPr>
              <w:t>Oral communication</w:t>
            </w:r>
          </w:p>
        </w:tc>
        <w:tc>
          <w:tcPr>
            <w:tcW w:w="2255" w:type="dxa"/>
          </w:tcPr>
          <w:p w14:paraId="674C1D0C" w14:textId="3E45BCD6" w:rsidR="00726491" w:rsidRPr="00A9301F" w:rsidRDefault="00726491" w:rsidP="00726491">
            <w:pPr>
              <w:pStyle w:val="BodyTextSI"/>
              <w:rPr>
                <w:rFonts w:ascii="Arial" w:hAnsi="Arial" w:cs="Arial"/>
                <w:b/>
                <w:bCs/>
                <w:color w:val="000000" w:themeColor="text2"/>
              </w:rPr>
            </w:pPr>
            <w:r w:rsidRPr="00A9301F">
              <w:rPr>
                <w:rFonts w:ascii="Arial" w:hAnsi="Arial" w:cs="Arial"/>
                <w:b/>
                <w:bCs/>
                <w:color w:val="000000" w:themeColor="text2"/>
              </w:rPr>
              <w:t>Numeracy</w:t>
            </w:r>
          </w:p>
        </w:tc>
      </w:tr>
      <w:tr w:rsidR="00C602DE" w:rsidRPr="00A9301F" w14:paraId="392C0B40" w14:textId="77777777" w:rsidTr="00726491">
        <w:tc>
          <w:tcPr>
            <w:tcW w:w="1880" w:type="dxa"/>
          </w:tcPr>
          <w:p w14:paraId="1077CCAE" w14:textId="1B94B864" w:rsidR="00726491" w:rsidRPr="00A9301F" w:rsidRDefault="00BE3637" w:rsidP="00726491">
            <w:pPr>
              <w:pStyle w:val="BodyTextSI"/>
              <w:rPr>
                <w:rFonts w:ascii="Arial" w:hAnsi="Arial" w:cs="Arial"/>
                <w:color w:val="000000" w:themeColor="text2"/>
              </w:rPr>
            </w:pPr>
            <w:r w:rsidRPr="00A9301F">
              <w:rPr>
                <w:rFonts w:ascii="Arial" w:hAnsi="Arial" w:cs="Arial"/>
                <w:color w:val="000000" w:themeColor="text2"/>
              </w:rPr>
              <w:t>3</w:t>
            </w:r>
          </w:p>
        </w:tc>
        <w:tc>
          <w:tcPr>
            <w:tcW w:w="1880" w:type="dxa"/>
          </w:tcPr>
          <w:p w14:paraId="5EF3D7E5" w14:textId="67EC119D" w:rsidR="00726491" w:rsidRPr="00A9301F" w:rsidRDefault="00BE3637" w:rsidP="00726491">
            <w:pPr>
              <w:pStyle w:val="BodyTextSI"/>
              <w:rPr>
                <w:rFonts w:ascii="Arial" w:hAnsi="Arial" w:cs="Arial"/>
                <w:color w:val="000000" w:themeColor="text2"/>
              </w:rPr>
            </w:pPr>
            <w:r w:rsidRPr="00A9301F">
              <w:rPr>
                <w:rFonts w:ascii="Arial" w:hAnsi="Arial" w:cs="Arial"/>
                <w:color w:val="000000" w:themeColor="text2"/>
              </w:rPr>
              <w:t>3</w:t>
            </w:r>
          </w:p>
        </w:tc>
        <w:tc>
          <w:tcPr>
            <w:tcW w:w="1880" w:type="dxa"/>
          </w:tcPr>
          <w:p w14:paraId="4BAE5E3B" w14:textId="5C1ED8BD" w:rsidR="00726491" w:rsidRPr="00A9301F" w:rsidRDefault="00BE3637" w:rsidP="00726491">
            <w:pPr>
              <w:pStyle w:val="BodyTextSI"/>
              <w:rPr>
                <w:rFonts w:ascii="Arial" w:hAnsi="Arial" w:cs="Arial"/>
                <w:color w:val="000000" w:themeColor="text2"/>
              </w:rPr>
            </w:pPr>
            <w:r w:rsidRPr="00A9301F">
              <w:rPr>
                <w:rFonts w:ascii="Arial" w:hAnsi="Arial" w:cs="Arial"/>
                <w:color w:val="000000" w:themeColor="text2"/>
              </w:rPr>
              <w:t>2</w:t>
            </w:r>
          </w:p>
        </w:tc>
        <w:tc>
          <w:tcPr>
            <w:tcW w:w="1881" w:type="dxa"/>
          </w:tcPr>
          <w:p w14:paraId="7B61E8CD" w14:textId="5EA21D4A" w:rsidR="00726491" w:rsidRPr="00A9301F" w:rsidRDefault="00BE3637" w:rsidP="00726491">
            <w:pPr>
              <w:pStyle w:val="BodyTextSI"/>
              <w:rPr>
                <w:rFonts w:ascii="Arial" w:hAnsi="Arial" w:cs="Arial"/>
                <w:color w:val="000000" w:themeColor="text2"/>
              </w:rPr>
            </w:pPr>
            <w:r w:rsidRPr="00A9301F">
              <w:rPr>
                <w:rFonts w:ascii="Arial" w:hAnsi="Arial" w:cs="Arial"/>
                <w:color w:val="000000" w:themeColor="text2"/>
              </w:rPr>
              <w:t>3</w:t>
            </w:r>
          </w:p>
        </w:tc>
        <w:tc>
          <w:tcPr>
            <w:tcW w:w="2255" w:type="dxa"/>
          </w:tcPr>
          <w:p w14:paraId="762D0BD6" w14:textId="497A677E" w:rsidR="00726491" w:rsidRPr="00A9301F" w:rsidRDefault="00BE3637" w:rsidP="00726491">
            <w:pPr>
              <w:pStyle w:val="BodyTextSI"/>
              <w:rPr>
                <w:rFonts w:ascii="Arial" w:hAnsi="Arial" w:cs="Arial"/>
                <w:color w:val="000000" w:themeColor="text2"/>
              </w:rPr>
            </w:pPr>
            <w:r w:rsidRPr="00A9301F">
              <w:rPr>
                <w:rFonts w:ascii="Arial" w:hAnsi="Arial" w:cs="Arial"/>
                <w:color w:val="000000" w:themeColor="text2"/>
              </w:rPr>
              <w:t>3</w:t>
            </w:r>
          </w:p>
        </w:tc>
      </w:tr>
    </w:tbl>
    <w:p w14:paraId="13437BE6" w14:textId="77777777" w:rsidR="00D024B9" w:rsidRPr="00A9301F" w:rsidRDefault="00D024B9" w:rsidP="00D024B9">
      <w:pPr>
        <w:pStyle w:val="BodyTextSI"/>
        <w:rPr>
          <w:rFonts w:ascii="Arial" w:hAnsi="Arial" w:cs="Arial"/>
          <w:color w:val="000000" w:themeColor="text2"/>
        </w:rPr>
      </w:pPr>
    </w:p>
    <w:p w14:paraId="15005F50" w14:textId="261B07C9" w:rsidR="00FB2F6B" w:rsidRPr="00FD48C9" w:rsidRDefault="00FB2F6B" w:rsidP="008329C5">
      <w:pPr>
        <w:pStyle w:val="Heading3"/>
        <w:rPr>
          <w:rFonts w:ascii="Arial" w:hAnsi="Arial" w:cs="Arial"/>
        </w:rPr>
      </w:pPr>
      <w:r w:rsidRPr="00FD48C9">
        <w:rPr>
          <w:rFonts w:ascii="Arial" w:hAnsi="Arial" w:cs="Arial"/>
        </w:rPr>
        <w:t>Assessment Requirements</w:t>
      </w:r>
    </w:p>
    <w:p w14:paraId="6D8C9B22" w14:textId="7DAF89F3" w:rsidR="00FB2F6B" w:rsidRPr="00FD48C9" w:rsidRDefault="00FB2F6B" w:rsidP="008329C5">
      <w:pPr>
        <w:pStyle w:val="Heading4"/>
        <w:rPr>
          <w:rFonts w:ascii="Arial" w:hAnsi="Arial" w:cs="Arial"/>
        </w:rPr>
      </w:pPr>
      <w:r w:rsidRPr="00FD48C9">
        <w:rPr>
          <w:rFonts w:ascii="Arial" w:hAnsi="Arial" w:cs="Arial"/>
        </w:rPr>
        <w:t>Performance evidence</w:t>
      </w:r>
    </w:p>
    <w:p w14:paraId="5A03FCF3" w14:textId="77777777" w:rsidR="002947E5" w:rsidRPr="00A9301F" w:rsidRDefault="002947E5" w:rsidP="002947E5">
      <w:pPr>
        <w:pStyle w:val="BodyTextSI"/>
        <w:rPr>
          <w:rFonts w:ascii="Arial" w:hAnsi="Arial" w:cs="Arial"/>
          <w:color w:val="000000" w:themeColor="text2"/>
        </w:rPr>
      </w:pPr>
      <w:r w:rsidRPr="00A9301F">
        <w:rPr>
          <w:rFonts w:ascii="Arial" w:hAnsi="Arial" w:cs="Arial"/>
          <w:color w:val="000000" w:themeColor="text2"/>
        </w:rPr>
        <w:t>An individual demonstrating competency must satisfy all of the elements and performance criteria in this unit.</w:t>
      </w:r>
    </w:p>
    <w:p w14:paraId="4593B08D" w14:textId="6697451C" w:rsidR="003673A6" w:rsidRPr="00FD48C9" w:rsidRDefault="002947E5" w:rsidP="00FD48C9">
      <w:pPr>
        <w:pStyle w:val="BodyTextSI"/>
        <w:rPr>
          <w:rFonts w:cs="Arial"/>
          <w:b/>
          <w:color w:val="000000" w:themeColor="text2"/>
        </w:rPr>
      </w:pPr>
      <w:r w:rsidRPr="00A9301F">
        <w:rPr>
          <w:rFonts w:ascii="Arial" w:hAnsi="Arial" w:cs="Arial"/>
          <w:color w:val="000000" w:themeColor="text2"/>
        </w:rPr>
        <w:t xml:space="preserve">There must be evidence that the individual has </w:t>
      </w:r>
      <w:r w:rsidR="003673A6" w:rsidRPr="00FD48C9">
        <w:rPr>
          <w:rFonts w:ascii="Arial" w:hAnsi="Arial" w:cs="Arial"/>
          <w:color w:val="000000" w:themeColor="text2"/>
        </w:rPr>
        <w:t>monitor</w:t>
      </w:r>
      <w:r w:rsidRPr="00FD48C9">
        <w:rPr>
          <w:rFonts w:ascii="Arial" w:hAnsi="Arial" w:cs="Arial"/>
          <w:color w:val="000000" w:themeColor="text2"/>
        </w:rPr>
        <w:t>ed</w:t>
      </w:r>
      <w:r w:rsidR="003673A6" w:rsidRPr="00FD48C9">
        <w:rPr>
          <w:rFonts w:ascii="Arial" w:hAnsi="Arial" w:cs="Arial"/>
          <w:color w:val="000000" w:themeColor="text2"/>
        </w:rPr>
        <w:t xml:space="preserve"> an automated or manual electrical carcase stimulation unit to ensure that the carcases are receiving the optimal stimulation</w:t>
      </w:r>
      <w:r w:rsidR="006802D7">
        <w:rPr>
          <w:rFonts w:ascii="Arial" w:hAnsi="Arial" w:cs="Arial"/>
          <w:color w:val="000000" w:themeColor="text2"/>
        </w:rPr>
        <w:t xml:space="preserve"> on at least two occasions</w:t>
      </w:r>
      <w:r w:rsidR="003673A6" w:rsidRPr="00FD48C9">
        <w:rPr>
          <w:rFonts w:ascii="Arial" w:hAnsi="Arial" w:cs="Arial"/>
          <w:color w:val="000000" w:themeColor="text2"/>
        </w:rPr>
        <w:t>.</w:t>
      </w:r>
    </w:p>
    <w:p w14:paraId="306435D2" w14:textId="69E82498" w:rsidR="00C602DE" w:rsidRPr="00A9301F" w:rsidRDefault="00C602DE" w:rsidP="00C602DE">
      <w:pPr>
        <w:pStyle w:val="SIText-Bold"/>
        <w:rPr>
          <w:rFonts w:cs="Arial"/>
          <w:color w:val="000000" w:themeColor="text2"/>
          <w:sz w:val="22"/>
        </w:rPr>
      </w:pPr>
    </w:p>
    <w:p w14:paraId="1CACF4A4" w14:textId="7E1CC9CB" w:rsidR="002D4A5E" w:rsidRPr="00FD48C9" w:rsidRDefault="002D4A5E" w:rsidP="008329C5">
      <w:pPr>
        <w:pStyle w:val="Heading4"/>
        <w:rPr>
          <w:rFonts w:ascii="Arial" w:hAnsi="Arial" w:cs="Arial"/>
        </w:rPr>
      </w:pPr>
      <w:r w:rsidRPr="00FD48C9">
        <w:rPr>
          <w:rFonts w:ascii="Arial" w:hAnsi="Arial" w:cs="Arial"/>
        </w:rPr>
        <w:t>Knowledge evidence</w:t>
      </w:r>
    </w:p>
    <w:p w14:paraId="3231F159" w14:textId="02447B9B" w:rsidR="002D4A5E" w:rsidRPr="00A9301F" w:rsidRDefault="002947E5" w:rsidP="002D4A5E">
      <w:pPr>
        <w:pStyle w:val="BodyTextSI"/>
        <w:rPr>
          <w:rFonts w:ascii="Arial" w:hAnsi="Arial" w:cs="Arial"/>
          <w:color w:val="000000" w:themeColor="text2"/>
        </w:rPr>
      </w:pPr>
      <w:r w:rsidRPr="00A9301F">
        <w:rPr>
          <w:rFonts w:ascii="Arial" w:hAnsi="Arial" w:cs="Arial"/>
          <w:color w:val="000000" w:themeColor="text2"/>
        </w:rPr>
        <w:t>An individual must be able to demonstrate the knowledge required to perform the tasks outlined in the elements and performance criteria of this unit. This includes knowledge of:</w:t>
      </w:r>
      <w:r w:rsidRPr="00A9301F" w:rsidDel="002947E5">
        <w:rPr>
          <w:rFonts w:ascii="Arial" w:hAnsi="Arial" w:cs="Arial"/>
          <w:color w:val="000000" w:themeColor="text2"/>
        </w:rPr>
        <w:t xml:space="preserve"> </w:t>
      </w:r>
    </w:p>
    <w:p w14:paraId="41AB314E"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purpose of electrical stimulation</w:t>
      </w:r>
    </w:p>
    <w:p w14:paraId="5F8F597F"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pH/temperature window and its importance to meat quality</w:t>
      </w:r>
    </w:p>
    <w:p w14:paraId="19694703"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causes of heat toughening and cold shortening and the impacts on meat quality</w:t>
      </w:r>
    </w:p>
    <w:p w14:paraId="76D60AD0"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correct procedures to check electrical stimulation equipment operation</w:t>
      </w:r>
    </w:p>
    <w:p w14:paraId="0C69CDC5"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purpose of dummy loads to check operation</w:t>
      </w:r>
    </w:p>
    <w:p w14:paraId="5207A9F3"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lastRenderedPageBreak/>
        <w:t>relevant work instructions and manufacturers’ specifications</w:t>
      </w:r>
    </w:p>
    <w:p w14:paraId="0B0FAFA4"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normal and abnormal reactions of carcases to electrical stimulation</w:t>
      </w:r>
    </w:p>
    <w:p w14:paraId="73D1CA51"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required routine checks for electrical parameters, stored programs, electrical safety, electrodes and equipment integration</w:t>
      </w:r>
    </w:p>
    <w:p w14:paraId="524B77EA"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use of an oscilloscope to ensure that the waveform parameters are as specified</w:t>
      </w:r>
    </w:p>
    <w:p w14:paraId="34443AD4"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maintenance and equipment reports</w:t>
      </w:r>
    </w:p>
    <w:p w14:paraId="3891A34B"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audit process for electrical stimulation unit performance and the various potential findings</w:t>
      </w:r>
    </w:p>
    <w:p w14:paraId="46324AA3"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how to respond to adverse audit findings of electrical stimulation unit performance</w:t>
      </w:r>
    </w:p>
    <w:p w14:paraId="1266399E" w14:textId="77777777" w:rsidR="003673A6" w:rsidRPr="00FD48C9" w:rsidRDefault="003673A6" w:rsidP="003673A6">
      <w:pPr>
        <w:pStyle w:val="SIText"/>
        <w:numPr>
          <w:ilvl w:val="0"/>
          <w:numId w:val="15"/>
        </w:numPr>
        <w:rPr>
          <w:rFonts w:cs="Arial"/>
          <w:color w:val="auto"/>
          <w:sz w:val="22"/>
        </w:rPr>
      </w:pPr>
      <w:r w:rsidRPr="00FD48C9">
        <w:rPr>
          <w:rFonts w:cs="Arial"/>
          <w:color w:val="auto"/>
          <w:sz w:val="22"/>
        </w:rPr>
        <w:t>workplace health and safety issues associated in working around electrical stimulation units</w:t>
      </w:r>
    </w:p>
    <w:p w14:paraId="4B90464B" w14:textId="77777777" w:rsidR="002D4A5E" w:rsidRPr="00A9301F" w:rsidRDefault="002D4A5E" w:rsidP="002D4A5E">
      <w:pPr>
        <w:pStyle w:val="SIText"/>
        <w:rPr>
          <w:rFonts w:cs="Arial"/>
        </w:rPr>
      </w:pPr>
    </w:p>
    <w:p w14:paraId="05D1035D" w14:textId="77777777" w:rsidR="008329C5" w:rsidRPr="00FD48C9" w:rsidRDefault="008329C5" w:rsidP="008329C5">
      <w:pPr>
        <w:pStyle w:val="Heading4"/>
        <w:rPr>
          <w:rFonts w:ascii="Arial" w:hAnsi="Arial" w:cs="Arial"/>
        </w:rPr>
      </w:pPr>
      <w:r w:rsidRPr="00FD48C9">
        <w:rPr>
          <w:rFonts w:ascii="Arial" w:hAnsi="Arial" w:cs="Arial"/>
        </w:rPr>
        <w:t>Assessment conditions</w:t>
      </w:r>
    </w:p>
    <w:p w14:paraId="025F10B3" w14:textId="77777777" w:rsidR="00A9301F" w:rsidRPr="00FD48C9" w:rsidRDefault="00A9301F" w:rsidP="00A9301F">
      <w:pPr>
        <w:rPr>
          <w:rFonts w:ascii="Arial" w:hAnsi="Arial" w:cs="Arial"/>
        </w:rPr>
      </w:pPr>
      <w:r w:rsidRPr="00FD48C9">
        <w:rPr>
          <w:rFonts w:ascii="Arial" w:hAnsi="Arial" w:cs="Arial"/>
        </w:rPr>
        <w:t>Assessors of this unit must satisfy the requirements for assessors in applicable vocational education and training legislation, frameworks and/or standards.</w:t>
      </w:r>
    </w:p>
    <w:p w14:paraId="1410523C" w14:textId="77777777" w:rsidR="00A9301F" w:rsidRPr="00FD48C9" w:rsidRDefault="00A9301F" w:rsidP="00A9301F">
      <w:pPr>
        <w:pStyle w:val="Heading5"/>
        <w:rPr>
          <w:rFonts w:ascii="Arial" w:hAnsi="Arial" w:cs="Arial"/>
          <w:bCs/>
        </w:rPr>
      </w:pPr>
      <w:r w:rsidRPr="00FD48C9">
        <w:rPr>
          <w:rFonts w:ascii="Arial" w:hAnsi="Arial" w:cs="Arial"/>
          <w:bCs/>
        </w:rPr>
        <w:t xml:space="preserve">Mandatory workplace requirements: </w:t>
      </w:r>
    </w:p>
    <w:p w14:paraId="512F8BE9" w14:textId="77777777" w:rsidR="00A9301F" w:rsidRPr="00A9301F" w:rsidRDefault="00A9301F" w:rsidP="00A9301F">
      <w:pPr>
        <w:pStyle w:val="BodyTextSI"/>
        <w:rPr>
          <w:rFonts w:ascii="Arial" w:hAnsi="Arial" w:cs="Arial"/>
        </w:rPr>
      </w:pPr>
      <w:r w:rsidRPr="00A9301F">
        <w:rPr>
          <w:rFonts w:ascii="Arial" w:hAnsi="Arial" w:cs="Arial"/>
        </w:rPr>
        <w:t xml:space="preserve">Mandatory workplace requirements apply to this unit of competency. </w:t>
      </w:r>
    </w:p>
    <w:p w14:paraId="28173865" w14:textId="3A23AA88" w:rsidR="00A9301F" w:rsidRPr="00A9301F" w:rsidRDefault="00A9301F" w:rsidP="00A9301F">
      <w:pPr>
        <w:pStyle w:val="BodyTextSI"/>
        <w:rPr>
          <w:rFonts w:ascii="Arial" w:hAnsi="Arial" w:cs="Arial"/>
        </w:rPr>
      </w:pPr>
      <w:r w:rsidRPr="00A9301F">
        <w:rPr>
          <w:rFonts w:ascii="Arial" w:hAnsi="Arial" w:cs="Arial"/>
        </w:rPr>
        <w:t xml:space="preserve">Performance must be demonstrated in a </w:t>
      </w:r>
      <w:r w:rsidRPr="00FD48C9">
        <w:rPr>
          <w:rFonts w:ascii="Arial" w:hAnsi="Arial" w:cs="Arial"/>
          <w:color w:val="000000" w:themeColor="text2"/>
        </w:rPr>
        <w:t>registered slaughtering establishment</w:t>
      </w:r>
      <w:r w:rsidRPr="00A9301F">
        <w:rPr>
          <w:rFonts w:ascii="Arial" w:hAnsi="Arial" w:cs="Arial"/>
          <w:color w:val="000000" w:themeColor="text2"/>
        </w:rPr>
        <w:t xml:space="preserve"> </w:t>
      </w:r>
      <w:r w:rsidRPr="00A9301F">
        <w:rPr>
          <w:rFonts w:ascii="Arial" w:hAnsi="Arial" w:cs="Arial"/>
        </w:rPr>
        <w:t>under normal production conditions.</w:t>
      </w:r>
    </w:p>
    <w:p w14:paraId="1DDB50DD" w14:textId="77777777" w:rsidR="00A9301F" w:rsidRPr="00A9301F" w:rsidRDefault="00A9301F" w:rsidP="00A9301F">
      <w:pPr>
        <w:rPr>
          <w:rFonts w:ascii="Arial" w:hAnsi="Arial" w:cs="Arial"/>
          <w:color w:val="000000" w:themeColor="text2"/>
        </w:rPr>
      </w:pPr>
      <w:r w:rsidRPr="00A9301F">
        <w:rPr>
          <w:rFonts w:ascii="Arial" w:hAnsi="Arial" w:cs="Arial"/>
          <w:color w:val="000000" w:themeColor="text2"/>
        </w:rPr>
        <w:t>Assessment must ensure access to:</w:t>
      </w:r>
    </w:p>
    <w:p w14:paraId="52700F03" w14:textId="77777777" w:rsidR="00A9301F" w:rsidRPr="00A9301F" w:rsidRDefault="00A9301F" w:rsidP="00A9301F">
      <w:pPr>
        <w:pStyle w:val="ListParagraph"/>
        <w:numPr>
          <w:ilvl w:val="0"/>
          <w:numId w:val="17"/>
        </w:numPr>
        <w:rPr>
          <w:rFonts w:ascii="Arial" w:hAnsi="Arial" w:cs="Arial"/>
          <w:color w:val="000000" w:themeColor="text2"/>
        </w:rPr>
      </w:pPr>
      <w:r w:rsidRPr="00A9301F">
        <w:rPr>
          <w:rFonts w:ascii="Arial" w:hAnsi="Arial" w:cs="Arial"/>
          <w:color w:val="000000" w:themeColor="text2"/>
        </w:rPr>
        <w:t>PPE applicable to job requirements</w:t>
      </w:r>
    </w:p>
    <w:p w14:paraId="2FFCC853" w14:textId="77777777" w:rsidR="00A9301F" w:rsidRPr="00A9301F" w:rsidRDefault="00A9301F" w:rsidP="00A9301F">
      <w:pPr>
        <w:pStyle w:val="ListParagraph"/>
        <w:numPr>
          <w:ilvl w:val="0"/>
          <w:numId w:val="17"/>
        </w:numPr>
        <w:rPr>
          <w:rFonts w:ascii="Arial" w:hAnsi="Arial" w:cs="Arial"/>
          <w:color w:val="000000" w:themeColor="text2"/>
        </w:rPr>
      </w:pPr>
      <w:r w:rsidRPr="00A9301F">
        <w:rPr>
          <w:rFonts w:ascii="Arial" w:hAnsi="Arial" w:cs="Arial"/>
          <w:color w:val="000000" w:themeColor="text2"/>
        </w:rPr>
        <w:t>tools and equipment applicable to job requirements</w:t>
      </w:r>
    </w:p>
    <w:p w14:paraId="0F9DE7A8" w14:textId="1477DFA4" w:rsidR="00A9301F" w:rsidRPr="00A9301F" w:rsidRDefault="00A9301F" w:rsidP="00A9301F">
      <w:pPr>
        <w:pStyle w:val="ListParagraph"/>
        <w:numPr>
          <w:ilvl w:val="0"/>
          <w:numId w:val="18"/>
        </w:numPr>
        <w:rPr>
          <w:rFonts w:ascii="Arial" w:hAnsi="Arial" w:cs="Arial"/>
          <w:color w:val="000000" w:themeColor="text2"/>
        </w:rPr>
      </w:pPr>
      <w:r w:rsidRPr="00A9301F">
        <w:rPr>
          <w:rFonts w:ascii="Arial" w:hAnsi="Arial" w:cs="Arial"/>
          <w:color w:val="000000" w:themeColor="text2"/>
        </w:rPr>
        <w:t xml:space="preserve">organisational policies and procedures relevant </w:t>
      </w:r>
      <w:r w:rsidRPr="00FD48C9">
        <w:rPr>
          <w:rFonts w:ascii="Arial" w:hAnsi="Arial" w:cs="Arial"/>
          <w:color w:val="000000" w:themeColor="text2"/>
        </w:rPr>
        <w:t xml:space="preserve">to </w:t>
      </w:r>
      <w:r w:rsidRPr="00A9301F">
        <w:rPr>
          <w:rFonts w:ascii="Arial" w:hAnsi="Arial" w:cs="Arial"/>
          <w:color w:val="000000" w:themeColor="text2"/>
        </w:rPr>
        <w:t>electrical stimulation units and settings</w:t>
      </w:r>
    </w:p>
    <w:p w14:paraId="37CCC0CB" w14:textId="77777777" w:rsidR="00A9301F" w:rsidRPr="00A9301F" w:rsidRDefault="00A9301F" w:rsidP="00A9301F">
      <w:pPr>
        <w:pStyle w:val="ListParagraph"/>
        <w:numPr>
          <w:ilvl w:val="0"/>
          <w:numId w:val="18"/>
        </w:numPr>
        <w:rPr>
          <w:rFonts w:ascii="Arial" w:hAnsi="Arial" w:cs="Arial"/>
          <w:color w:val="000000" w:themeColor="text2"/>
        </w:rPr>
      </w:pPr>
      <w:r w:rsidRPr="00A9301F">
        <w:rPr>
          <w:rFonts w:ascii="Arial" w:hAnsi="Arial" w:cs="Arial"/>
          <w:color w:val="000000" w:themeColor="text2"/>
        </w:rPr>
        <w:t xml:space="preserve">work orders or specifications used in the workplace </w:t>
      </w:r>
    </w:p>
    <w:p w14:paraId="450CFE64" w14:textId="77777777" w:rsidR="00A9301F" w:rsidRPr="00A9301F" w:rsidRDefault="00A9301F" w:rsidP="00A9301F">
      <w:pPr>
        <w:pStyle w:val="ListParagraph"/>
        <w:numPr>
          <w:ilvl w:val="0"/>
          <w:numId w:val="19"/>
        </w:numPr>
        <w:rPr>
          <w:rFonts w:ascii="Arial" w:hAnsi="Arial" w:cs="Arial"/>
          <w:color w:val="000000" w:themeColor="text2"/>
        </w:rPr>
      </w:pPr>
      <w:r w:rsidRPr="00A9301F">
        <w:rPr>
          <w:rFonts w:ascii="Arial" w:hAnsi="Arial" w:cs="Arial"/>
          <w:color w:val="000000" w:themeColor="text2"/>
        </w:rPr>
        <w:t>a workplace supervisor.</w:t>
      </w:r>
    </w:p>
    <w:p w14:paraId="1914EF45" w14:textId="77777777" w:rsidR="00695D51" w:rsidRPr="00A9301F" w:rsidRDefault="00695D51" w:rsidP="002D4A5E">
      <w:pPr>
        <w:pStyle w:val="BodyTextSI"/>
        <w:rPr>
          <w:rFonts w:ascii="Arial" w:hAnsi="Arial" w:cs="Arial"/>
          <w:color w:val="000000" w:themeColor="text2"/>
        </w:rPr>
      </w:pPr>
    </w:p>
    <w:p w14:paraId="304F0D9E" w14:textId="77777777" w:rsidR="00350925" w:rsidRPr="00FD48C9" w:rsidRDefault="00350925" w:rsidP="00695D51">
      <w:pPr>
        <w:pStyle w:val="BodyTextSI"/>
        <w:rPr>
          <w:rFonts w:ascii="Arial" w:hAnsi="Arial" w:cs="Arial"/>
        </w:rPr>
      </w:pPr>
    </w:p>
    <w:p w14:paraId="42C51508" w14:textId="4B35740B" w:rsidR="00B85A2F" w:rsidRPr="00A9301F" w:rsidRDefault="001A307E" w:rsidP="00526094">
      <w:pPr>
        <w:pStyle w:val="Heading4"/>
        <w:rPr>
          <w:rFonts w:ascii="Arial" w:hAnsi="Arial" w:cs="Arial"/>
          <w:color w:val="000000" w:themeColor="text2"/>
        </w:rPr>
      </w:pPr>
      <w:r w:rsidRPr="00A9301F">
        <w:rPr>
          <w:rFonts w:ascii="Arial" w:hAnsi="Arial" w:cs="Arial"/>
          <w:color w:val="000000" w:themeColor="text2"/>
        </w:rPr>
        <w:t>Unit m</w:t>
      </w:r>
      <w:r w:rsidR="00922C8D" w:rsidRPr="00A9301F">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356"/>
        <w:gridCol w:w="1500"/>
        <w:gridCol w:w="3579"/>
      </w:tblGrid>
      <w:tr w:rsidR="00E5158E" w:rsidRPr="00A9301F" w14:paraId="2B60ACCF" w14:textId="16D47C00" w:rsidTr="00FD48C9">
        <w:trPr>
          <w:trHeight w:val="1073"/>
        </w:trPr>
        <w:tc>
          <w:tcPr>
            <w:tcW w:w="2195" w:type="dxa"/>
          </w:tcPr>
          <w:p w14:paraId="22ADD666" w14:textId="77777777" w:rsidR="00E5158E" w:rsidRPr="00A9301F" w:rsidRDefault="00E5158E" w:rsidP="00C04160">
            <w:pPr>
              <w:pStyle w:val="BodyTextSI"/>
              <w:rPr>
                <w:rFonts w:ascii="Arial" w:hAnsi="Arial" w:cs="Arial"/>
                <w:b/>
                <w:bCs/>
                <w:color w:val="000000" w:themeColor="text2"/>
              </w:rPr>
            </w:pPr>
            <w:r w:rsidRPr="00A9301F">
              <w:rPr>
                <w:rFonts w:ascii="Arial" w:hAnsi="Arial" w:cs="Arial"/>
                <w:b/>
                <w:bCs/>
                <w:color w:val="000000" w:themeColor="text2"/>
              </w:rPr>
              <w:t>Code and title current version</w:t>
            </w:r>
          </w:p>
        </w:tc>
        <w:tc>
          <w:tcPr>
            <w:tcW w:w="2356" w:type="dxa"/>
          </w:tcPr>
          <w:p w14:paraId="0206D43C" w14:textId="77777777" w:rsidR="00E5158E" w:rsidRPr="00A9301F" w:rsidRDefault="00E5158E" w:rsidP="00C04160">
            <w:pPr>
              <w:pStyle w:val="BodyTextSI"/>
              <w:rPr>
                <w:rFonts w:ascii="Arial" w:hAnsi="Arial" w:cs="Arial"/>
                <w:b/>
                <w:bCs/>
                <w:color w:val="000000" w:themeColor="text2"/>
              </w:rPr>
            </w:pPr>
            <w:r w:rsidRPr="00A9301F">
              <w:rPr>
                <w:rFonts w:ascii="Arial" w:hAnsi="Arial" w:cs="Arial"/>
                <w:b/>
                <w:bCs/>
                <w:color w:val="000000" w:themeColor="text2"/>
              </w:rPr>
              <w:t>Code and title previous version</w:t>
            </w:r>
          </w:p>
        </w:tc>
        <w:tc>
          <w:tcPr>
            <w:tcW w:w="1500" w:type="dxa"/>
          </w:tcPr>
          <w:p w14:paraId="2DF6A043" w14:textId="77562530" w:rsidR="00E5158E" w:rsidRPr="00A9301F" w:rsidRDefault="00E5158E" w:rsidP="00C04160">
            <w:pPr>
              <w:pStyle w:val="BodyTextSI"/>
              <w:rPr>
                <w:rFonts w:ascii="Arial" w:hAnsi="Arial" w:cs="Arial"/>
                <w:b/>
                <w:bCs/>
                <w:color w:val="000000" w:themeColor="text2"/>
              </w:rPr>
            </w:pPr>
            <w:r w:rsidRPr="00A9301F">
              <w:rPr>
                <w:rFonts w:ascii="Arial" w:hAnsi="Arial" w:cs="Arial"/>
                <w:b/>
                <w:bCs/>
                <w:color w:val="000000" w:themeColor="text2"/>
              </w:rPr>
              <w:t>Equivalence status</w:t>
            </w:r>
          </w:p>
        </w:tc>
        <w:tc>
          <w:tcPr>
            <w:tcW w:w="3579" w:type="dxa"/>
          </w:tcPr>
          <w:p w14:paraId="70A5D43A" w14:textId="00F808A3" w:rsidR="00E5158E" w:rsidRPr="00A9301F" w:rsidRDefault="00E5158E" w:rsidP="00C04160">
            <w:pPr>
              <w:pStyle w:val="BodyTextSI"/>
              <w:rPr>
                <w:rFonts w:ascii="Arial" w:hAnsi="Arial" w:cs="Arial"/>
                <w:b/>
                <w:bCs/>
                <w:color w:val="000000" w:themeColor="text2"/>
              </w:rPr>
            </w:pPr>
            <w:r w:rsidRPr="00A9301F">
              <w:rPr>
                <w:rFonts w:ascii="Arial" w:hAnsi="Arial" w:cs="Arial"/>
                <w:b/>
                <w:bCs/>
                <w:color w:val="000000" w:themeColor="text2"/>
              </w:rPr>
              <w:t>Comments</w:t>
            </w:r>
          </w:p>
        </w:tc>
      </w:tr>
      <w:tr w:rsidR="002947E5" w:rsidRPr="00A9301F" w14:paraId="3010ADC2" w14:textId="77777777" w:rsidTr="00FD48C9">
        <w:trPr>
          <w:trHeight w:val="1052"/>
        </w:trPr>
        <w:tc>
          <w:tcPr>
            <w:tcW w:w="2195" w:type="dxa"/>
          </w:tcPr>
          <w:p w14:paraId="409EF6ED" w14:textId="1AB8B68D" w:rsidR="002947E5" w:rsidRPr="00FD48C9" w:rsidRDefault="009F275E" w:rsidP="00FD48C9">
            <w:pPr>
              <w:pStyle w:val="BodyTextSI"/>
            </w:pPr>
            <w:r w:rsidRPr="00FD48C9">
              <w:rPr>
                <w:rFonts w:ascii="Arial" w:hAnsi="Arial" w:cs="Arial"/>
              </w:rPr>
              <w:t>AMPA</w:t>
            </w:r>
            <w:r w:rsidR="005B23B9">
              <w:rPr>
                <w:rFonts w:ascii="Arial" w:hAnsi="Arial" w:cs="Arial"/>
              </w:rPr>
              <w:t>BA</w:t>
            </w:r>
            <w:r w:rsidRPr="00FD48C9">
              <w:rPr>
                <w:rFonts w:ascii="Arial" w:hAnsi="Arial" w:cs="Arial"/>
              </w:rPr>
              <w:t>3X03</w:t>
            </w:r>
            <w:r w:rsidR="002947E5" w:rsidRPr="00FD48C9">
              <w:rPr>
                <w:rFonts w:ascii="Arial" w:hAnsi="Arial" w:cs="Arial"/>
              </w:rPr>
              <w:t xml:space="preserve"> Monitor the effective operations of electrical stimulation</w:t>
            </w:r>
          </w:p>
        </w:tc>
        <w:tc>
          <w:tcPr>
            <w:tcW w:w="2356" w:type="dxa"/>
          </w:tcPr>
          <w:p w14:paraId="2D73B86B" w14:textId="20F7FB90" w:rsidR="002947E5" w:rsidRPr="00FD48C9" w:rsidRDefault="002947E5" w:rsidP="002947E5">
            <w:pPr>
              <w:pStyle w:val="BodyTextSI"/>
            </w:pPr>
            <w:r w:rsidRPr="00FD48C9">
              <w:rPr>
                <w:rFonts w:ascii="Arial" w:hAnsi="Arial" w:cs="Arial"/>
              </w:rPr>
              <w:t>AMPA3004 Monitor the effective operations of electrical stimulation</w:t>
            </w:r>
            <w:r w:rsidRPr="00FD48C9" w:rsidDel="002947E5">
              <w:rPr>
                <w:rFonts w:ascii="Arial" w:hAnsi="Arial" w:cs="Arial"/>
              </w:rPr>
              <w:t xml:space="preserve"> </w:t>
            </w:r>
          </w:p>
        </w:tc>
        <w:tc>
          <w:tcPr>
            <w:tcW w:w="1500" w:type="dxa"/>
          </w:tcPr>
          <w:p w14:paraId="4B769DF0" w14:textId="28F82DAC" w:rsidR="002947E5" w:rsidRPr="00FD48C9" w:rsidRDefault="002947E5" w:rsidP="002947E5">
            <w:pPr>
              <w:pStyle w:val="BodyTextSI"/>
              <w:rPr>
                <w:rFonts w:ascii="Arial" w:hAnsi="Arial" w:cs="Arial"/>
              </w:rPr>
            </w:pPr>
            <w:r w:rsidRPr="00FD48C9">
              <w:rPr>
                <w:rFonts w:ascii="Arial" w:hAnsi="Arial" w:cs="Arial"/>
              </w:rPr>
              <w:t>Equivalent</w:t>
            </w:r>
          </w:p>
        </w:tc>
        <w:tc>
          <w:tcPr>
            <w:tcW w:w="3579" w:type="dxa"/>
          </w:tcPr>
          <w:p w14:paraId="2095DB74" w14:textId="50F666CC" w:rsidR="002947E5" w:rsidRPr="00FD48C9" w:rsidRDefault="002947E5" w:rsidP="002947E5">
            <w:pPr>
              <w:pStyle w:val="BodyTextSI"/>
              <w:rPr>
                <w:rFonts w:ascii="Arial" w:hAnsi="Arial" w:cs="Arial"/>
              </w:rPr>
            </w:pPr>
            <w:r w:rsidRPr="00A9301F">
              <w:rPr>
                <w:rFonts w:ascii="Arial" w:hAnsi="Arial" w:cs="Arial"/>
              </w:rPr>
              <w:t>Updated to meet 2025 Training Package Organising Framework standards. Performance and knowledge evidence requirements consistent with previous version</w:t>
            </w:r>
          </w:p>
        </w:tc>
      </w:tr>
    </w:tbl>
    <w:p w14:paraId="1D8F46F5" w14:textId="77777777" w:rsidR="00B85A2F" w:rsidRPr="00A9301F" w:rsidRDefault="00B85A2F" w:rsidP="00D024B9">
      <w:pPr>
        <w:pStyle w:val="BodyTextSI"/>
        <w:rPr>
          <w:rFonts w:ascii="Arial" w:hAnsi="Arial" w:cs="Arial"/>
          <w:color w:val="000000" w:themeColor="text2"/>
        </w:rPr>
      </w:pPr>
    </w:p>
    <w:p w14:paraId="0A565D33" w14:textId="4452A7CA" w:rsidR="00B85A2F" w:rsidRPr="00A9301F" w:rsidRDefault="00B85A2F" w:rsidP="00B85A2F">
      <w:pPr>
        <w:pStyle w:val="Heading3"/>
        <w:rPr>
          <w:rFonts w:ascii="Arial" w:hAnsi="Arial" w:cs="Arial"/>
          <w:color w:val="000000" w:themeColor="text2"/>
        </w:rPr>
      </w:pPr>
      <w:r w:rsidRPr="00A9301F">
        <w:rPr>
          <w:rFonts w:ascii="Arial" w:hAnsi="Arial" w:cs="Arial"/>
          <w:color w:val="000000" w:themeColor="text2"/>
        </w:rPr>
        <w:lastRenderedPageBreak/>
        <w:t>Overview information</w:t>
      </w:r>
    </w:p>
    <w:p w14:paraId="6360339A" w14:textId="77777777" w:rsidR="00B85A2F" w:rsidRPr="00A9301F" w:rsidRDefault="00B85A2F" w:rsidP="00B85A2F">
      <w:pPr>
        <w:pStyle w:val="Heading4"/>
        <w:rPr>
          <w:rFonts w:ascii="Arial" w:hAnsi="Arial" w:cs="Arial"/>
          <w:color w:val="000000" w:themeColor="text2"/>
        </w:rPr>
      </w:pPr>
      <w:r w:rsidRPr="00A9301F">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A9301F" w14:paraId="2860BE6D" w14:textId="77777777" w:rsidTr="00C32357">
        <w:tc>
          <w:tcPr>
            <w:tcW w:w="2972" w:type="dxa"/>
          </w:tcPr>
          <w:p w14:paraId="7CA8953A" w14:textId="77777777" w:rsidR="00B85A2F" w:rsidRPr="00A9301F" w:rsidRDefault="00B85A2F" w:rsidP="00547C62">
            <w:pPr>
              <w:pStyle w:val="BodyTextSI"/>
              <w:rPr>
                <w:rFonts w:ascii="Arial" w:hAnsi="Arial" w:cs="Arial"/>
                <w:b/>
                <w:bCs/>
                <w:color w:val="000000" w:themeColor="text2"/>
              </w:rPr>
            </w:pPr>
            <w:r w:rsidRPr="00A9301F">
              <w:rPr>
                <w:rFonts w:ascii="Arial" w:hAnsi="Arial" w:cs="Arial"/>
                <w:b/>
                <w:bCs/>
                <w:color w:val="000000" w:themeColor="text2"/>
              </w:rPr>
              <w:t>Release</w:t>
            </w:r>
          </w:p>
        </w:tc>
        <w:tc>
          <w:tcPr>
            <w:tcW w:w="6430" w:type="dxa"/>
          </w:tcPr>
          <w:p w14:paraId="6A71BCB1" w14:textId="77777777" w:rsidR="00B85A2F" w:rsidRPr="00A9301F" w:rsidRDefault="00B85A2F" w:rsidP="00547C62">
            <w:pPr>
              <w:pStyle w:val="BodyTextSI"/>
              <w:rPr>
                <w:rFonts w:ascii="Arial" w:hAnsi="Arial" w:cs="Arial"/>
                <w:b/>
                <w:bCs/>
                <w:color w:val="000000" w:themeColor="text2"/>
              </w:rPr>
            </w:pPr>
            <w:r w:rsidRPr="00A9301F">
              <w:rPr>
                <w:rFonts w:ascii="Arial" w:hAnsi="Arial" w:cs="Arial"/>
                <w:b/>
                <w:bCs/>
                <w:color w:val="000000" w:themeColor="text2"/>
              </w:rPr>
              <w:t>Comments</w:t>
            </w:r>
          </w:p>
        </w:tc>
      </w:tr>
      <w:tr w:rsidR="000F3886" w:rsidRPr="00A9301F" w14:paraId="5CF529C7" w14:textId="77777777" w:rsidTr="00C32357">
        <w:tc>
          <w:tcPr>
            <w:tcW w:w="2972" w:type="dxa"/>
          </w:tcPr>
          <w:p w14:paraId="22761332" w14:textId="457B2B9A" w:rsidR="00B85A2F" w:rsidRPr="00FD48C9" w:rsidRDefault="00AC2E59" w:rsidP="00547C62">
            <w:pPr>
              <w:pStyle w:val="BodyTextSI"/>
              <w:rPr>
                <w:rFonts w:ascii="Arial" w:hAnsi="Arial" w:cs="Arial"/>
                <w:color w:val="auto"/>
              </w:rPr>
            </w:pPr>
            <w:r w:rsidRPr="00FD48C9">
              <w:rPr>
                <w:rFonts w:ascii="Arial" w:hAnsi="Arial" w:cs="Arial"/>
                <w:color w:val="auto"/>
              </w:rPr>
              <w:t>Release 1</w:t>
            </w:r>
          </w:p>
        </w:tc>
        <w:tc>
          <w:tcPr>
            <w:tcW w:w="6430" w:type="dxa"/>
          </w:tcPr>
          <w:p w14:paraId="26CB3677" w14:textId="647A7A3C" w:rsidR="00B85A2F" w:rsidRPr="00FD48C9" w:rsidRDefault="00AC2E59" w:rsidP="00547C62">
            <w:pPr>
              <w:pStyle w:val="BodyTextSI"/>
              <w:rPr>
                <w:rFonts w:ascii="Arial" w:hAnsi="Arial" w:cs="Arial"/>
                <w:color w:val="auto"/>
              </w:rPr>
            </w:pPr>
            <w:r w:rsidRPr="00FD48C9">
              <w:rPr>
                <w:rFonts w:ascii="Arial" w:hAnsi="Arial" w:cs="Arial"/>
                <w:color w:val="auto"/>
              </w:rPr>
              <w:t xml:space="preserve">This unit of competency was first released in AMP Australian Meat Processing Training Package Release </w:t>
            </w:r>
            <w:r w:rsidR="002947E5" w:rsidRPr="00FD48C9">
              <w:rPr>
                <w:rFonts w:ascii="Arial" w:hAnsi="Arial" w:cs="Arial"/>
                <w:color w:val="auto"/>
              </w:rPr>
              <w:t>10.0.</w:t>
            </w:r>
          </w:p>
        </w:tc>
      </w:tr>
    </w:tbl>
    <w:p w14:paraId="44509A20" w14:textId="77777777" w:rsidR="00B85A2F" w:rsidRPr="00A9301F" w:rsidRDefault="00B85A2F" w:rsidP="00B85A2F">
      <w:pPr>
        <w:pStyle w:val="BodyTextSI"/>
        <w:rPr>
          <w:rFonts w:ascii="Arial" w:hAnsi="Arial" w:cs="Arial"/>
          <w:color w:val="000000" w:themeColor="text2"/>
        </w:rPr>
      </w:pPr>
    </w:p>
    <w:p w14:paraId="3C715895" w14:textId="50F7232E" w:rsidR="00B85A2F" w:rsidRPr="00A9301F" w:rsidRDefault="00B85A2F" w:rsidP="00D024B9">
      <w:pPr>
        <w:pStyle w:val="BodyTextSI"/>
        <w:rPr>
          <w:rFonts w:ascii="Arial" w:hAnsi="Arial" w:cs="Arial"/>
          <w:color w:val="000000" w:themeColor="text2"/>
        </w:rPr>
      </w:pPr>
    </w:p>
    <w:sectPr w:rsidR="00B85A2F" w:rsidRPr="00A9301F"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3E724" w14:textId="77777777" w:rsidR="0011355B" w:rsidRDefault="0011355B" w:rsidP="005072F6">
      <w:r>
        <w:separator/>
      </w:r>
    </w:p>
  </w:endnote>
  <w:endnote w:type="continuationSeparator" w:id="0">
    <w:p w14:paraId="2E67C069" w14:textId="77777777" w:rsidR="0011355B" w:rsidRDefault="0011355B"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Content>
      <w:sdt>
        <w:sdtPr>
          <w:rPr>
            <w:rFonts w:ascii="Arial" w:hAnsi="Arial" w:cs="Arial"/>
            <w:sz w:val="20"/>
            <w:szCs w:val="20"/>
          </w:rPr>
          <w:id w:val="1349526381"/>
          <w:docPartObj>
            <w:docPartGallery w:val="Page Numbers (Top of Page)"/>
            <w:docPartUnique/>
          </w:docPartObj>
        </w:sdt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0B5F3" w14:textId="77777777" w:rsidR="0011355B" w:rsidRDefault="0011355B" w:rsidP="005072F6">
      <w:r>
        <w:separator/>
      </w:r>
    </w:p>
  </w:footnote>
  <w:footnote w:type="continuationSeparator" w:id="0">
    <w:p w14:paraId="59EE8925" w14:textId="77777777" w:rsidR="0011355B" w:rsidRDefault="0011355B"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7CAE3AC0" w:rsidR="00225717" w:rsidRPr="00AC2E59" w:rsidRDefault="00000000">
    <w:pPr>
      <w:pStyle w:val="Header"/>
      <w:rPr>
        <w:rFonts w:ascii="Arial" w:hAnsi="Arial" w:cs="Arial"/>
        <w:b/>
        <w:bCs/>
        <w:color w:val="0000FF"/>
      </w:rPr>
    </w:pPr>
    <w:sdt>
      <w:sdtPr>
        <w:rPr>
          <w:rFonts w:ascii="Arial" w:hAnsi="Arial" w:cs="Arial"/>
          <w:b/>
          <w:bCs/>
        </w:rPr>
        <w:id w:val="-287280404"/>
        <w:docPartObj>
          <w:docPartGallery w:val="Watermarks"/>
          <w:docPartUnique/>
        </w:docPartObj>
      </w:sdt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F275E" w:rsidRPr="009F275E">
      <w:t xml:space="preserve"> </w:t>
    </w:r>
    <w:r w:rsidR="009F275E" w:rsidRPr="009F275E">
      <w:rPr>
        <w:rFonts w:ascii="Arial" w:hAnsi="Arial" w:cs="Arial"/>
        <w:b/>
        <w:bCs/>
      </w:rPr>
      <w:t>AMPA</w:t>
    </w:r>
    <w:r w:rsidR="005B23B9">
      <w:rPr>
        <w:rFonts w:ascii="Arial" w:hAnsi="Arial" w:cs="Arial"/>
        <w:b/>
        <w:bCs/>
      </w:rPr>
      <w:t>BA</w:t>
    </w:r>
    <w:r w:rsidR="009F275E" w:rsidRPr="009F275E">
      <w:rPr>
        <w:rFonts w:ascii="Arial" w:hAnsi="Arial" w:cs="Arial"/>
        <w:b/>
        <w:bCs/>
      </w:rPr>
      <w:t>3X03</w:t>
    </w:r>
    <w:r w:rsidR="009F275E">
      <w:rPr>
        <w:rFonts w:ascii="Arial" w:hAnsi="Arial" w:cs="Arial"/>
        <w:b/>
        <w:bCs/>
      </w:rPr>
      <w:t xml:space="preserve"> </w:t>
    </w:r>
    <w:r w:rsidR="003673A6" w:rsidRPr="002947E5">
      <w:rPr>
        <w:rFonts w:ascii="Arial" w:hAnsi="Arial" w:cs="Arial"/>
        <w:b/>
        <w:bCs/>
      </w:rPr>
      <w:t>Monitor the effective operations of electrical stimulation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31903"/>
    <w:multiLevelType w:val="multilevel"/>
    <w:tmpl w:val="9FFE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8544D5"/>
    <w:multiLevelType w:val="multilevel"/>
    <w:tmpl w:val="D7682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E354CF"/>
    <w:multiLevelType w:val="multilevel"/>
    <w:tmpl w:val="B038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F542E0"/>
    <w:multiLevelType w:val="multilevel"/>
    <w:tmpl w:val="A860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F2792E"/>
    <w:multiLevelType w:val="multilevel"/>
    <w:tmpl w:val="3250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2748D8"/>
    <w:multiLevelType w:val="multilevel"/>
    <w:tmpl w:val="9C18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43671AC"/>
    <w:multiLevelType w:val="multilevel"/>
    <w:tmpl w:val="25F23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D542C6"/>
    <w:multiLevelType w:val="multilevel"/>
    <w:tmpl w:val="DDEA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C24E52"/>
    <w:multiLevelType w:val="multilevel"/>
    <w:tmpl w:val="EC12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F92697"/>
    <w:multiLevelType w:val="multilevel"/>
    <w:tmpl w:val="731E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055F62"/>
    <w:multiLevelType w:val="hybridMultilevel"/>
    <w:tmpl w:val="088E9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9204EA4"/>
    <w:multiLevelType w:val="multilevel"/>
    <w:tmpl w:val="7D548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57268D"/>
    <w:multiLevelType w:val="multilevel"/>
    <w:tmpl w:val="366C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EA6889"/>
    <w:multiLevelType w:val="multilevel"/>
    <w:tmpl w:val="345E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6"/>
  </w:num>
  <w:num w:numId="2" w16cid:durableId="215511303">
    <w:abstractNumId w:val="18"/>
  </w:num>
  <w:num w:numId="3" w16cid:durableId="681468656">
    <w:abstractNumId w:val="8"/>
  </w:num>
  <w:num w:numId="4" w16cid:durableId="942301464">
    <w:abstractNumId w:val="13"/>
  </w:num>
  <w:num w:numId="5" w16cid:durableId="1912735902">
    <w:abstractNumId w:val="16"/>
  </w:num>
  <w:num w:numId="6" w16cid:durableId="1038091474">
    <w:abstractNumId w:val="10"/>
  </w:num>
  <w:num w:numId="7" w16cid:durableId="519199638">
    <w:abstractNumId w:val="12"/>
  </w:num>
  <w:num w:numId="8" w16cid:durableId="1211920635">
    <w:abstractNumId w:val="7"/>
  </w:num>
  <w:num w:numId="9" w16cid:durableId="1880388098">
    <w:abstractNumId w:val="4"/>
  </w:num>
  <w:num w:numId="10" w16cid:durableId="1228879958">
    <w:abstractNumId w:val="17"/>
  </w:num>
  <w:num w:numId="11" w16cid:durableId="1133980163">
    <w:abstractNumId w:val="2"/>
  </w:num>
  <w:num w:numId="12" w16cid:durableId="1656758857">
    <w:abstractNumId w:val="0"/>
  </w:num>
  <w:num w:numId="13" w16cid:durableId="1789542666">
    <w:abstractNumId w:val="14"/>
  </w:num>
  <w:num w:numId="14" w16cid:durableId="1553735367">
    <w:abstractNumId w:val="15"/>
  </w:num>
  <w:num w:numId="15" w16cid:durableId="647367404">
    <w:abstractNumId w:val="11"/>
  </w:num>
  <w:num w:numId="16" w16cid:durableId="1868904069">
    <w:abstractNumId w:val="1"/>
  </w:num>
  <w:num w:numId="17" w16cid:durableId="1348558814">
    <w:abstractNumId w:val="5"/>
  </w:num>
  <w:num w:numId="18" w16cid:durableId="431364437">
    <w:abstractNumId w:val="3"/>
  </w:num>
  <w:num w:numId="19" w16cid:durableId="14065447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58D7"/>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355B"/>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47E5"/>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76B2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A37B0"/>
    <w:rsid w:val="004A46F8"/>
    <w:rsid w:val="004A629B"/>
    <w:rsid w:val="004A66E7"/>
    <w:rsid w:val="004A7722"/>
    <w:rsid w:val="004A79DF"/>
    <w:rsid w:val="004B0020"/>
    <w:rsid w:val="004B1C42"/>
    <w:rsid w:val="004B1F0B"/>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B02EB"/>
    <w:rsid w:val="005B2004"/>
    <w:rsid w:val="005B23B9"/>
    <w:rsid w:val="005B323E"/>
    <w:rsid w:val="005B4957"/>
    <w:rsid w:val="005C1354"/>
    <w:rsid w:val="005C65AE"/>
    <w:rsid w:val="005C72C0"/>
    <w:rsid w:val="005C735E"/>
    <w:rsid w:val="005D14D6"/>
    <w:rsid w:val="005D7CF6"/>
    <w:rsid w:val="005E0982"/>
    <w:rsid w:val="005E3ADE"/>
    <w:rsid w:val="005F370E"/>
    <w:rsid w:val="005F39AD"/>
    <w:rsid w:val="005F41AD"/>
    <w:rsid w:val="005F4A74"/>
    <w:rsid w:val="005F520D"/>
    <w:rsid w:val="006049F6"/>
    <w:rsid w:val="006113FE"/>
    <w:rsid w:val="006155FF"/>
    <w:rsid w:val="00615ADB"/>
    <w:rsid w:val="00617BBE"/>
    <w:rsid w:val="00622460"/>
    <w:rsid w:val="0062605C"/>
    <w:rsid w:val="006275E3"/>
    <w:rsid w:val="00630EDC"/>
    <w:rsid w:val="00631107"/>
    <w:rsid w:val="00647934"/>
    <w:rsid w:val="006504BB"/>
    <w:rsid w:val="00650F00"/>
    <w:rsid w:val="00655AFC"/>
    <w:rsid w:val="00656877"/>
    <w:rsid w:val="00657EA3"/>
    <w:rsid w:val="00663802"/>
    <w:rsid w:val="00664405"/>
    <w:rsid w:val="00676E54"/>
    <w:rsid w:val="006802D7"/>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27D4"/>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4694"/>
    <w:rsid w:val="00807F39"/>
    <w:rsid w:val="008260E2"/>
    <w:rsid w:val="0082626D"/>
    <w:rsid w:val="008329C5"/>
    <w:rsid w:val="0084210B"/>
    <w:rsid w:val="00842627"/>
    <w:rsid w:val="00843203"/>
    <w:rsid w:val="008461F4"/>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75E"/>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9301F"/>
    <w:rsid w:val="00AA3B1E"/>
    <w:rsid w:val="00AA5DAE"/>
    <w:rsid w:val="00AB1E2B"/>
    <w:rsid w:val="00AB23E4"/>
    <w:rsid w:val="00AB4D85"/>
    <w:rsid w:val="00AB5A49"/>
    <w:rsid w:val="00AC2E59"/>
    <w:rsid w:val="00AC49D3"/>
    <w:rsid w:val="00AC7CF7"/>
    <w:rsid w:val="00AD03E0"/>
    <w:rsid w:val="00AD145B"/>
    <w:rsid w:val="00AD41BF"/>
    <w:rsid w:val="00AD7E2F"/>
    <w:rsid w:val="00AE0D4C"/>
    <w:rsid w:val="00AE62F6"/>
    <w:rsid w:val="00AF01CB"/>
    <w:rsid w:val="00AF70F1"/>
    <w:rsid w:val="00AF79BD"/>
    <w:rsid w:val="00AF7C4B"/>
    <w:rsid w:val="00B01253"/>
    <w:rsid w:val="00B04CD2"/>
    <w:rsid w:val="00B04E40"/>
    <w:rsid w:val="00B07DB9"/>
    <w:rsid w:val="00B134C5"/>
    <w:rsid w:val="00B140BE"/>
    <w:rsid w:val="00B16526"/>
    <w:rsid w:val="00B20A82"/>
    <w:rsid w:val="00B236D1"/>
    <w:rsid w:val="00B26CED"/>
    <w:rsid w:val="00B329E8"/>
    <w:rsid w:val="00B43EBA"/>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2A3A"/>
    <w:rsid w:val="00BC33CD"/>
    <w:rsid w:val="00BC3CF3"/>
    <w:rsid w:val="00BD2881"/>
    <w:rsid w:val="00BD4338"/>
    <w:rsid w:val="00BE0C39"/>
    <w:rsid w:val="00BE11EC"/>
    <w:rsid w:val="00BE2430"/>
    <w:rsid w:val="00BE3637"/>
    <w:rsid w:val="00BE3DD6"/>
    <w:rsid w:val="00BF352D"/>
    <w:rsid w:val="00C04160"/>
    <w:rsid w:val="00C115E4"/>
    <w:rsid w:val="00C25A9B"/>
    <w:rsid w:val="00C32357"/>
    <w:rsid w:val="00C32D63"/>
    <w:rsid w:val="00C46550"/>
    <w:rsid w:val="00C50D3E"/>
    <w:rsid w:val="00C52AF8"/>
    <w:rsid w:val="00C52BDE"/>
    <w:rsid w:val="00C54B14"/>
    <w:rsid w:val="00C56A1A"/>
    <w:rsid w:val="00C602DE"/>
    <w:rsid w:val="00C61666"/>
    <w:rsid w:val="00C705B9"/>
    <w:rsid w:val="00C74FF7"/>
    <w:rsid w:val="00C76798"/>
    <w:rsid w:val="00C857E4"/>
    <w:rsid w:val="00C91DB9"/>
    <w:rsid w:val="00C95F0C"/>
    <w:rsid w:val="00C97178"/>
    <w:rsid w:val="00C974BB"/>
    <w:rsid w:val="00CA3291"/>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47D0A"/>
    <w:rsid w:val="00E5158E"/>
    <w:rsid w:val="00E54C39"/>
    <w:rsid w:val="00E550C7"/>
    <w:rsid w:val="00E57625"/>
    <w:rsid w:val="00E57A0F"/>
    <w:rsid w:val="00E612BD"/>
    <w:rsid w:val="00E61DFA"/>
    <w:rsid w:val="00E67E16"/>
    <w:rsid w:val="00E71B5B"/>
    <w:rsid w:val="00E73D4C"/>
    <w:rsid w:val="00E74268"/>
    <w:rsid w:val="00E756EE"/>
    <w:rsid w:val="00E76329"/>
    <w:rsid w:val="00E777C9"/>
    <w:rsid w:val="00E8087C"/>
    <w:rsid w:val="00E80ECA"/>
    <w:rsid w:val="00E816CF"/>
    <w:rsid w:val="00E84724"/>
    <w:rsid w:val="00E91B63"/>
    <w:rsid w:val="00E9653C"/>
    <w:rsid w:val="00EA0F7B"/>
    <w:rsid w:val="00EB348F"/>
    <w:rsid w:val="00EB4F8C"/>
    <w:rsid w:val="00EB6084"/>
    <w:rsid w:val="00EC1101"/>
    <w:rsid w:val="00EC2C7A"/>
    <w:rsid w:val="00EC3A4D"/>
    <w:rsid w:val="00EC3AE3"/>
    <w:rsid w:val="00EC67DA"/>
    <w:rsid w:val="00ED6828"/>
    <w:rsid w:val="00EE08C5"/>
    <w:rsid w:val="00EE332A"/>
    <w:rsid w:val="00EE62A3"/>
    <w:rsid w:val="00EE69C0"/>
    <w:rsid w:val="00EF799A"/>
    <w:rsid w:val="00F34590"/>
    <w:rsid w:val="00F37800"/>
    <w:rsid w:val="00F423DD"/>
    <w:rsid w:val="00F43DEC"/>
    <w:rsid w:val="00F44751"/>
    <w:rsid w:val="00F52D0F"/>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D48C9"/>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2947E5"/>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49616A1C-42FD-471C-AC46-F79E204BB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70</TotalTime>
  <Pages>4</Pages>
  <Words>730</Words>
  <Characters>4557</Characters>
  <Application>Microsoft Office Word</Application>
  <DocSecurity>0</DocSecurity>
  <Lines>157</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16</cp:revision>
  <dcterms:created xsi:type="dcterms:W3CDTF">2026-07-21T23:02:00Z</dcterms:created>
  <dcterms:modified xsi:type="dcterms:W3CDTF">2026-08-24T03:17:00Z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y fmtid="{D5CDD505-2E9C-101B-9397-08002B2CF9AE}" pid="13" name="docLang">
    <vt:lpwstr>en</vt:lpwstr>
  </property>
</Properties>
</file>